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53" w:rsidRPr="007C7412" w:rsidRDefault="00231B53" w:rsidP="007C7412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12">
        <w:rPr>
          <w:rFonts w:ascii="Times New Roman" w:hAnsi="Times New Roman" w:cs="Times New Roman"/>
          <w:b/>
          <w:sz w:val="28"/>
          <w:szCs w:val="28"/>
        </w:rPr>
        <w:t>Научно-популярная статья «</w:t>
      </w:r>
      <w:r w:rsidR="004B5D1C" w:rsidRPr="007C7412">
        <w:rPr>
          <w:rFonts w:ascii="Times New Roman" w:hAnsi="Times New Roman" w:cs="Times New Roman"/>
          <w:b/>
          <w:sz w:val="28"/>
          <w:szCs w:val="28"/>
        </w:rPr>
        <w:t>Меценатство</w:t>
      </w:r>
      <w:r w:rsidR="00A40341" w:rsidRPr="007C7412">
        <w:rPr>
          <w:rFonts w:ascii="Times New Roman" w:hAnsi="Times New Roman" w:cs="Times New Roman"/>
          <w:b/>
          <w:sz w:val="28"/>
          <w:szCs w:val="28"/>
        </w:rPr>
        <w:t xml:space="preserve"> в России. </w:t>
      </w:r>
      <w:r w:rsidR="004B5D1C" w:rsidRPr="007C7412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0735F1" w:rsidRPr="007C74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B5D1C" w:rsidRPr="007C7412">
        <w:rPr>
          <w:rFonts w:ascii="Times New Roman" w:hAnsi="Times New Roman" w:cs="Times New Roman"/>
          <w:b/>
          <w:sz w:val="28"/>
          <w:szCs w:val="28"/>
        </w:rPr>
        <w:t xml:space="preserve"> век – эпоха возрождения».</w:t>
      </w:r>
    </w:p>
    <w:p w:rsidR="007D43B8" w:rsidRPr="007C7412" w:rsidRDefault="00231B53" w:rsidP="007D43B8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12">
        <w:rPr>
          <w:rFonts w:ascii="Times New Roman" w:hAnsi="Times New Roman" w:cs="Times New Roman"/>
          <w:b/>
          <w:sz w:val="28"/>
          <w:szCs w:val="28"/>
        </w:rPr>
        <w:t>Авторы: Надежкина А.Б., Семенова Е.В.</w:t>
      </w:r>
      <w:r w:rsidR="007D43B8" w:rsidRPr="007C74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3B8" w:rsidRDefault="007D43B8" w:rsidP="007D43B8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12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7C7412" w:rsidRDefault="007C7412" w:rsidP="007C741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Краткое описание: </w:t>
      </w:r>
      <w:r w:rsidR="00A039DA">
        <w:rPr>
          <w:rFonts w:ascii="Times New Roman" w:hAnsi="Times New Roman"/>
          <w:sz w:val="28"/>
          <w:szCs w:val="28"/>
        </w:rPr>
        <w:t>Данная статья посвящена</w:t>
      </w:r>
      <w:r>
        <w:rPr>
          <w:rFonts w:ascii="Times New Roman" w:hAnsi="Times New Roman"/>
          <w:sz w:val="28"/>
          <w:szCs w:val="28"/>
        </w:rPr>
        <w:t xml:space="preserve"> феномен</w:t>
      </w:r>
      <w:r w:rsidR="00A039D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меценатской деятельности</w:t>
      </w:r>
      <w:r w:rsidR="00A039DA">
        <w:rPr>
          <w:rFonts w:ascii="Times New Roman" w:hAnsi="Times New Roman"/>
          <w:sz w:val="28"/>
          <w:szCs w:val="28"/>
        </w:rPr>
        <w:t xml:space="preserve"> в России,</w:t>
      </w:r>
      <w:r>
        <w:rPr>
          <w:rFonts w:ascii="Times New Roman" w:hAnsi="Times New Roman"/>
          <w:sz w:val="28"/>
          <w:szCs w:val="28"/>
        </w:rPr>
        <w:t xml:space="preserve"> ее истори</w:t>
      </w:r>
      <w:r w:rsidR="00A039D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 современны</w:t>
      </w:r>
      <w:r w:rsidR="00A039D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аспект</w:t>
      </w:r>
      <w:r w:rsidR="00A039DA">
        <w:rPr>
          <w:rFonts w:ascii="Times New Roman" w:hAnsi="Times New Roman"/>
          <w:sz w:val="28"/>
          <w:szCs w:val="28"/>
        </w:rPr>
        <w:t>ам.</w:t>
      </w:r>
      <w:r>
        <w:rPr>
          <w:rFonts w:ascii="Times New Roman" w:hAnsi="Times New Roman"/>
          <w:sz w:val="28"/>
          <w:szCs w:val="28"/>
        </w:rPr>
        <w:t xml:space="preserve"> </w:t>
      </w:r>
      <w:r w:rsidR="00A039DA">
        <w:rPr>
          <w:rFonts w:ascii="Times New Roman" w:hAnsi="Times New Roman"/>
          <w:sz w:val="28"/>
          <w:szCs w:val="28"/>
        </w:rPr>
        <w:t>Авторы также постарались познакомить широкий круг читателей с обширной коллекцией произведений русского искусства, которая в 2007 году вернулась на Родину благодаря меценатской деятельности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A039DA">
        <w:rPr>
          <w:rFonts w:ascii="Times New Roman" w:hAnsi="Times New Roman"/>
          <w:sz w:val="28"/>
          <w:szCs w:val="28"/>
        </w:rPr>
        <w:t>одного из наших современников – предпринимателя А.Б. Усманова.</w:t>
      </w:r>
    </w:p>
    <w:p w:rsidR="007C7412" w:rsidRPr="007C7412" w:rsidRDefault="007C7412" w:rsidP="007D43B8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984" w:rsidRPr="00386FAA" w:rsidRDefault="00231B53" w:rsidP="00386FAA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7C40" w:rsidRPr="00386FAA">
        <w:rPr>
          <w:rFonts w:ascii="Times New Roman" w:hAnsi="Times New Roman" w:cs="Times New Roman"/>
          <w:sz w:val="28"/>
          <w:szCs w:val="28"/>
        </w:rPr>
        <w:t xml:space="preserve">Феномен Русской культуры и искусства </w:t>
      </w:r>
      <w:r w:rsidR="00346209" w:rsidRPr="00386FAA">
        <w:rPr>
          <w:rFonts w:ascii="Times New Roman" w:hAnsi="Times New Roman" w:cs="Times New Roman"/>
          <w:sz w:val="28"/>
          <w:szCs w:val="28"/>
        </w:rPr>
        <w:t>сравним с феноменом загадочной русской Души, а во многом, пожалуй, является его основой. Заключая в себе массу неразрешимых противоречий</w:t>
      </w:r>
      <w:r w:rsidR="00675C30" w:rsidRPr="00386FAA">
        <w:rPr>
          <w:rFonts w:ascii="Times New Roman" w:hAnsi="Times New Roman" w:cs="Times New Roman"/>
          <w:sz w:val="28"/>
          <w:szCs w:val="28"/>
        </w:rPr>
        <w:t>, русская душа может быть невероятно обогащена духовно и абсолютн</w:t>
      </w:r>
      <w:r w:rsidR="00386FAA" w:rsidRPr="00386FAA">
        <w:rPr>
          <w:rFonts w:ascii="Times New Roman" w:hAnsi="Times New Roman" w:cs="Times New Roman"/>
          <w:sz w:val="28"/>
          <w:szCs w:val="28"/>
        </w:rPr>
        <w:t>о</w:t>
      </w:r>
      <w:r w:rsidR="00675C30" w:rsidRPr="00386FAA">
        <w:rPr>
          <w:rFonts w:ascii="Times New Roman" w:hAnsi="Times New Roman" w:cs="Times New Roman"/>
          <w:sz w:val="28"/>
          <w:szCs w:val="28"/>
        </w:rPr>
        <w:t xml:space="preserve"> бедна в материальном отношении, высокий патриотизм и милосердие может уживаться с казнокрадством и легкомысленным отношением </w:t>
      </w:r>
      <w:r w:rsidR="00386FAA" w:rsidRPr="00386FAA">
        <w:rPr>
          <w:rFonts w:ascii="Times New Roman" w:hAnsi="Times New Roman" w:cs="Times New Roman"/>
          <w:sz w:val="28"/>
          <w:szCs w:val="28"/>
        </w:rPr>
        <w:t>к</w:t>
      </w:r>
      <w:r w:rsidR="00675C30" w:rsidRPr="00386FAA">
        <w:rPr>
          <w:rFonts w:ascii="Times New Roman" w:hAnsi="Times New Roman" w:cs="Times New Roman"/>
          <w:sz w:val="28"/>
          <w:szCs w:val="28"/>
        </w:rPr>
        <w:t xml:space="preserve"> труду. Особое отношение сложилось у русского человека к материальному благосостоянию и богатству.</w:t>
      </w:r>
      <w:r w:rsidR="00420BD4" w:rsidRPr="00386FAA">
        <w:rPr>
          <w:rFonts w:ascii="Times New Roman" w:hAnsi="Times New Roman" w:cs="Times New Roman"/>
          <w:sz w:val="28"/>
          <w:szCs w:val="28"/>
        </w:rPr>
        <w:t xml:space="preserve"> Для него богатство – это не фетиш, а скорее обязанность, своего рода миссия, возложенная на человека Богом или судьбой. </w:t>
      </w:r>
      <w:r w:rsidR="00976A28" w:rsidRPr="00386FAA">
        <w:rPr>
          <w:rFonts w:ascii="Times New Roman" w:hAnsi="Times New Roman" w:cs="Times New Roman"/>
          <w:sz w:val="28"/>
          <w:szCs w:val="28"/>
        </w:rPr>
        <w:t>Воспитанный на глубоких религиозных традициях, и здесь речь, безусловно, идет не только о христианстве, но и об исламе, русский человек – будь то член императорской семьи или купец</w:t>
      </w:r>
      <w:r w:rsidR="004B5D1C">
        <w:rPr>
          <w:rFonts w:ascii="Times New Roman" w:hAnsi="Times New Roman" w:cs="Times New Roman"/>
          <w:sz w:val="28"/>
          <w:szCs w:val="28"/>
        </w:rPr>
        <w:t>, имеющий</w:t>
      </w:r>
      <w:r w:rsidR="00976A28" w:rsidRPr="00386FAA">
        <w:rPr>
          <w:rFonts w:ascii="Times New Roman" w:hAnsi="Times New Roman" w:cs="Times New Roman"/>
          <w:sz w:val="28"/>
          <w:szCs w:val="28"/>
        </w:rPr>
        <w:t xml:space="preserve"> небольш</w:t>
      </w:r>
      <w:r w:rsidR="004B5D1C">
        <w:rPr>
          <w:rFonts w:ascii="Times New Roman" w:hAnsi="Times New Roman" w:cs="Times New Roman"/>
          <w:sz w:val="28"/>
          <w:szCs w:val="28"/>
        </w:rPr>
        <w:t>ой</w:t>
      </w:r>
      <w:r w:rsidR="00976A28" w:rsidRPr="00386FAA">
        <w:rPr>
          <w:rFonts w:ascii="Times New Roman" w:hAnsi="Times New Roman" w:cs="Times New Roman"/>
          <w:sz w:val="28"/>
          <w:szCs w:val="28"/>
        </w:rPr>
        <w:t xml:space="preserve"> достат</w:t>
      </w:r>
      <w:r w:rsidR="004B5D1C">
        <w:rPr>
          <w:rFonts w:ascii="Times New Roman" w:hAnsi="Times New Roman" w:cs="Times New Roman"/>
          <w:sz w:val="28"/>
          <w:szCs w:val="28"/>
        </w:rPr>
        <w:t>ок</w:t>
      </w:r>
      <w:r w:rsidR="00976A28" w:rsidRPr="00386FAA">
        <w:rPr>
          <w:rFonts w:ascii="Times New Roman" w:hAnsi="Times New Roman" w:cs="Times New Roman"/>
          <w:sz w:val="28"/>
          <w:szCs w:val="28"/>
        </w:rPr>
        <w:t>, считал своим долгом оказывать помощь нуждающимся.</w:t>
      </w:r>
      <w:r w:rsidR="00401D66" w:rsidRPr="00386FAA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B40984" w:rsidRPr="00386FAA">
        <w:rPr>
          <w:rFonts w:ascii="Times New Roman" w:hAnsi="Times New Roman" w:cs="Times New Roman"/>
          <w:sz w:val="28"/>
          <w:szCs w:val="28"/>
        </w:rPr>
        <w:t xml:space="preserve">, </w:t>
      </w:r>
      <w:r w:rsidR="00401D66" w:rsidRPr="00386FAA">
        <w:rPr>
          <w:rFonts w:ascii="Times New Roman" w:hAnsi="Times New Roman" w:cs="Times New Roman"/>
          <w:sz w:val="28"/>
          <w:szCs w:val="28"/>
        </w:rPr>
        <w:t xml:space="preserve"> благот</w:t>
      </w:r>
      <w:r w:rsidR="00B40984" w:rsidRPr="00386FAA">
        <w:rPr>
          <w:rFonts w:ascii="Times New Roman" w:hAnsi="Times New Roman" w:cs="Times New Roman"/>
          <w:sz w:val="28"/>
          <w:szCs w:val="28"/>
        </w:rPr>
        <w:t xml:space="preserve">ворительность или меценатство </w:t>
      </w:r>
      <w:r w:rsidR="00401D66" w:rsidRPr="00386FAA">
        <w:rPr>
          <w:rFonts w:ascii="Times New Roman" w:hAnsi="Times New Roman" w:cs="Times New Roman"/>
          <w:sz w:val="28"/>
          <w:szCs w:val="28"/>
        </w:rPr>
        <w:t xml:space="preserve">никогда не </w:t>
      </w:r>
      <w:r w:rsidR="00B40984" w:rsidRPr="00386FAA">
        <w:rPr>
          <w:rFonts w:ascii="Times New Roman" w:hAnsi="Times New Roman" w:cs="Times New Roman"/>
          <w:sz w:val="28"/>
          <w:szCs w:val="28"/>
        </w:rPr>
        <w:t xml:space="preserve">были принуждением, не преследовали цели дополнительной рекламы или получения выгоды, а всегда помощь оказывалась по зову души. </w:t>
      </w:r>
    </w:p>
    <w:p w:rsidR="00D603DD" w:rsidRPr="00386FAA" w:rsidRDefault="00386FAA" w:rsidP="00386FAA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0984" w:rsidRPr="00386FAA">
        <w:rPr>
          <w:rFonts w:ascii="Times New Roman" w:hAnsi="Times New Roman" w:cs="Times New Roman"/>
          <w:sz w:val="28"/>
          <w:szCs w:val="28"/>
        </w:rPr>
        <w:t xml:space="preserve">Следует, однако, уточнить небольшие различия между благотворительностью и меценатством. </w:t>
      </w:r>
      <w:r w:rsidR="00D603DD" w:rsidRPr="00386FAA">
        <w:rPr>
          <w:rFonts w:ascii="Times New Roman" w:hAnsi="Times New Roman" w:cs="Times New Roman"/>
          <w:sz w:val="28"/>
          <w:szCs w:val="28"/>
        </w:rPr>
        <w:t xml:space="preserve">Благотворительность отличается </w:t>
      </w:r>
      <w:r w:rsidR="00D603DD" w:rsidRPr="00386FAA">
        <w:rPr>
          <w:rFonts w:ascii="Times New Roman" w:hAnsi="Times New Roman" w:cs="Times New Roman"/>
          <w:sz w:val="28"/>
          <w:szCs w:val="28"/>
        </w:rPr>
        <w:lastRenderedPageBreak/>
        <w:t xml:space="preserve">более общим понятием оказания помощи. Это может быть </w:t>
      </w:r>
      <w:r w:rsidR="00D603DD" w:rsidRPr="00386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жертвование на определенные цели</w:t>
      </w:r>
      <w:r w:rsidR="00193A57" w:rsidRPr="00386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603DD" w:rsidRPr="00386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денег, так и вещей, медикаментов, словом, любых ресурсов. Основным мотивом совершения благотворительной помощи является сострадание. Меценатство – это понятие более узкое.  </w:t>
      </w:r>
      <w:r w:rsidR="00D603DD" w:rsidRPr="00386FAA">
        <w:rPr>
          <w:rFonts w:ascii="Times New Roman" w:hAnsi="Times New Roman" w:cs="Times New Roman"/>
          <w:sz w:val="28"/>
          <w:szCs w:val="28"/>
        </w:rPr>
        <w:t>Изначального его значение - покровительство культуры и науки, тех сфер, в которых социально-культурная деятельность выполняет свое предназначение. Меценат не ставит во главу</w:t>
      </w:r>
      <w:r w:rsidR="00D603DD" w:rsidRPr="00386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угла получение для себя дополнительной выгоды. Меценат помогает не столько человеку, сколько, если так можно выразиться, той общественной роли, которую он играет. То есть поддерживается не сам человек, а его талант; его роль в развитии культуры, науки, искусства. В этом заключено ключевое мотивационное различие между благотворительностью и меценатством.</w:t>
      </w:r>
    </w:p>
    <w:p w:rsidR="00B24FAC" w:rsidRPr="00386FAA" w:rsidRDefault="00386FAA" w:rsidP="00386FAA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05E0" w:rsidRPr="00386FAA">
        <w:rPr>
          <w:rFonts w:ascii="Times New Roman" w:hAnsi="Times New Roman" w:cs="Times New Roman"/>
          <w:sz w:val="28"/>
          <w:szCs w:val="28"/>
        </w:rPr>
        <w:t xml:space="preserve">Традиции русского меценатства сложились в </w:t>
      </w:r>
      <w:r w:rsidR="00B805E0" w:rsidRPr="00386FA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B805E0" w:rsidRPr="00386FAA">
        <w:rPr>
          <w:rFonts w:ascii="Times New Roman" w:hAnsi="Times New Roman" w:cs="Times New Roman"/>
          <w:sz w:val="28"/>
          <w:szCs w:val="28"/>
        </w:rPr>
        <w:t xml:space="preserve"> веке, а век </w:t>
      </w:r>
      <w:r w:rsidR="00B805E0" w:rsidRPr="00386FA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805E0" w:rsidRPr="00386FAA">
        <w:rPr>
          <w:rFonts w:ascii="Times New Roman" w:hAnsi="Times New Roman" w:cs="Times New Roman"/>
          <w:sz w:val="28"/>
          <w:szCs w:val="28"/>
        </w:rPr>
        <w:t xml:space="preserve"> вошел в историю как «золотая эпоха» меценатства в России. </w:t>
      </w:r>
      <w:r w:rsidR="00B24FAC" w:rsidRPr="00386FAA">
        <w:rPr>
          <w:rFonts w:ascii="Times New Roman" w:hAnsi="Times New Roman" w:cs="Times New Roman"/>
          <w:sz w:val="28"/>
          <w:szCs w:val="28"/>
        </w:rPr>
        <w:t xml:space="preserve">Меценаты основывали заводы </w:t>
      </w:r>
      <w:r w:rsidR="006F7C40" w:rsidRPr="00386FAA">
        <w:rPr>
          <w:rFonts w:ascii="Times New Roman" w:hAnsi="Times New Roman" w:cs="Times New Roman"/>
          <w:sz w:val="28"/>
          <w:szCs w:val="28"/>
        </w:rPr>
        <w:t xml:space="preserve">и </w:t>
      </w:r>
      <w:r w:rsidR="00B24FAC" w:rsidRPr="00386FAA">
        <w:rPr>
          <w:rFonts w:ascii="Times New Roman" w:hAnsi="Times New Roman" w:cs="Times New Roman"/>
          <w:sz w:val="28"/>
          <w:szCs w:val="28"/>
        </w:rPr>
        <w:t>художественные галереи, строили железные дороги и боль</w:t>
      </w:r>
      <w:r w:rsidR="00AE0A33" w:rsidRPr="00386FAA">
        <w:rPr>
          <w:rFonts w:ascii="Times New Roman" w:hAnsi="Times New Roman" w:cs="Times New Roman"/>
          <w:sz w:val="28"/>
          <w:szCs w:val="28"/>
        </w:rPr>
        <w:t xml:space="preserve">ницы, открывали школы, приюты, </w:t>
      </w:r>
      <w:r w:rsidR="00B805E0" w:rsidRPr="00386FAA">
        <w:rPr>
          <w:rFonts w:ascii="Times New Roman" w:hAnsi="Times New Roman" w:cs="Times New Roman"/>
          <w:sz w:val="28"/>
          <w:szCs w:val="28"/>
        </w:rPr>
        <w:t xml:space="preserve">музеи… Многими из которых мы пользуемся до сих пор. </w:t>
      </w:r>
    </w:p>
    <w:p w:rsidR="005E2FA9" w:rsidRPr="00386FAA" w:rsidRDefault="00B805E0" w:rsidP="00386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FAA">
        <w:rPr>
          <w:rFonts w:ascii="Times New Roman" w:hAnsi="Times New Roman" w:cs="Times New Roman"/>
          <w:sz w:val="28"/>
          <w:szCs w:val="28"/>
        </w:rPr>
        <w:t>Революция и последующие за ней события прервали замечательные традиции русского меценатства. В советское время меценатство трансформировалось в государственную и частичную приватную деятельность, как правило, благотворительную. В настоящее время оно восстанавливается в досоветских формах, проходя тот же путь развития, что и традиционное меценатство. Это позволяет говорить, что, меняя форму существования, оно не утратило своей сути.</w:t>
      </w:r>
      <w:r w:rsidR="00F14C1C" w:rsidRPr="00386FAA">
        <w:rPr>
          <w:rFonts w:ascii="Times New Roman" w:hAnsi="Times New Roman" w:cs="Times New Roman"/>
          <w:sz w:val="28"/>
          <w:szCs w:val="28"/>
        </w:rPr>
        <w:t xml:space="preserve"> Нельзя, однако,  отрицать, что меценатство  и благотворительность </w:t>
      </w:r>
      <w:r w:rsidR="00F14C1C" w:rsidRPr="00386FA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14C1C" w:rsidRPr="00386FAA">
        <w:rPr>
          <w:rFonts w:ascii="Times New Roman" w:hAnsi="Times New Roman" w:cs="Times New Roman"/>
          <w:sz w:val="28"/>
          <w:szCs w:val="28"/>
        </w:rPr>
        <w:t xml:space="preserve"> века имеет свои характерные черты, которые не всегда можно охарактеризовать как положительные. </w:t>
      </w:r>
      <w:r w:rsidR="00D83300" w:rsidRPr="00386FAA">
        <w:rPr>
          <w:rFonts w:ascii="Times New Roman" w:hAnsi="Times New Roman" w:cs="Times New Roman"/>
          <w:sz w:val="28"/>
          <w:szCs w:val="28"/>
        </w:rPr>
        <w:t>В последние двадцать лет на первое место выш</w:t>
      </w:r>
      <w:r w:rsidR="00533812" w:rsidRPr="00386FAA">
        <w:rPr>
          <w:rFonts w:ascii="Times New Roman" w:hAnsi="Times New Roman" w:cs="Times New Roman"/>
          <w:sz w:val="28"/>
          <w:szCs w:val="28"/>
        </w:rPr>
        <w:t>ел</w:t>
      </w:r>
      <w:r w:rsidR="00D83300" w:rsidRPr="00386FAA">
        <w:rPr>
          <w:rFonts w:ascii="Times New Roman" w:hAnsi="Times New Roman" w:cs="Times New Roman"/>
          <w:sz w:val="28"/>
          <w:szCs w:val="28"/>
        </w:rPr>
        <w:t xml:space="preserve"> так</w:t>
      </w:r>
      <w:r w:rsidR="00533812" w:rsidRPr="00386FAA">
        <w:rPr>
          <w:rFonts w:ascii="Times New Roman" w:hAnsi="Times New Roman" w:cs="Times New Roman"/>
          <w:sz w:val="28"/>
          <w:szCs w:val="28"/>
        </w:rPr>
        <w:t>ой</w:t>
      </w:r>
      <w:r w:rsidR="00D83300" w:rsidRPr="00386FAA">
        <w:rPr>
          <w:rFonts w:ascii="Times New Roman" w:hAnsi="Times New Roman" w:cs="Times New Roman"/>
          <w:sz w:val="28"/>
          <w:szCs w:val="28"/>
        </w:rPr>
        <w:t xml:space="preserve"> </w:t>
      </w:r>
      <w:r w:rsidR="00533812" w:rsidRPr="00386FAA">
        <w:rPr>
          <w:rFonts w:ascii="Times New Roman" w:hAnsi="Times New Roman" w:cs="Times New Roman"/>
          <w:sz w:val="28"/>
          <w:szCs w:val="28"/>
        </w:rPr>
        <w:t>вид помощи</w:t>
      </w:r>
      <w:r w:rsidR="00D83300" w:rsidRPr="00386FAA">
        <w:rPr>
          <w:rFonts w:ascii="Times New Roman" w:hAnsi="Times New Roman" w:cs="Times New Roman"/>
          <w:sz w:val="28"/>
          <w:szCs w:val="28"/>
        </w:rPr>
        <w:t xml:space="preserve"> как спонсорство. Он предполагает обязательно</w:t>
      </w:r>
      <w:r w:rsidR="00533812" w:rsidRPr="00386FAA">
        <w:rPr>
          <w:rFonts w:ascii="Times New Roman" w:hAnsi="Times New Roman" w:cs="Times New Roman"/>
          <w:sz w:val="28"/>
          <w:szCs w:val="28"/>
        </w:rPr>
        <w:t>е</w:t>
      </w:r>
      <w:r w:rsidR="00D83300" w:rsidRPr="00386FAA">
        <w:rPr>
          <w:rFonts w:ascii="Times New Roman" w:hAnsi="Times New Roman" w:cs="Times New Roman"/>
          <w:sz w:val="28"/>
          <w:szCs w:val="28"/>
        </w:rPr>
        <w:t xml:space="preserve"> упоминание </w:t>
      </w:r>
      <w:r w:rsidR="00533812" w:rsidRPr="00386FAA">
        <w:rPr>
          <w:rFonts w:ascii="Times New Roman" w:hAnsi="Times New Roman" w:cs="Times New Roman"/>
          <w:sz w:val="28"/>
          <w:szCs w:val="28"/>
        </w:rPr>
        <w:t xml:space="preserve">спонсора, таким образом, компенсацию за предоставленные блага в виде рекламы. Еще одна </w:t>
      </w:r>
      <w:r w:rsidR="00533812" w:rsidRPr="00386FAA">
        <w:rPr>
          <w:rFonts w:ascii="Times New Roman" w:hAnsi="Times New Roman" w:cs="Times New Roman"/>
          <w:sz w:val="28"/>
          <w:szCs w:val="28"/>
        </w:rPr>
        <w:lastRenderedPageBreak/>
        <w:t>характерная черта последних десятилетий – это поддержка российскими предпринимателями зарубежных культурных центров и спортивных организаций. Такие действия легко объяснить тем, что создание положительного имиджа компании в Европе и Северной Америке способствует успешному развитию бизнеса. Безусловно, все эти обстоятельства с</w:t>
      </w:r>
      <w:r w:rsidR="00CE156E" w:rsidRPr="00386FAA">
        <w:rPr>
          <w:rFonts w:ascii="Times New Roman" w:hAnsi="Times New Roman" w:cs="Times New Roman"/>
          <w:sz w:val="28"/>
          <w:szCs w:val="28"/>
        </w:rPr>
        <w:t xml:space="preserve">тали предпосылками для неоднозначного и скорее негативного отношения общества к любым проявлениям благотворительности и меценатства в современной России. </w:t>
      </w:r>
      <w:r w:rsidR="007D43B8">
        <w:rPr>
          <w:rFonts w:ascii="Times New Roman" w:hAnsi="Times New Roman" w:cs="Times New Roman"/>
          <w:sz w:val="28"/>
          <w:szCs w:val="28"/>
        </w:rPr>
        <w:t>Не</w:t>
      </w:r>
      <w:r w:rsidR="00CE156E" w:rsidRPr="00386FAA">
        <w:rPr>
          <w:rFonts w:ascii="Times New Roman" w:hAnsi="Times New Roman" w:cs="Times New Roman"/>
          <w:sz w:val="28"/>
          <w:szCs w:val="28"/>
        </w:rPr>
        <w:t>смотря на то, что растет количество фондов, деятельность которых направлена на поддержку российской культуры, к сожалению, уровень их прозрачности еще далек от идеала. Кроме того, многие вид</w:t>
      </w:r>
      <w:r w:rsidR="005B021F" w:rsidRPr="00386FAA">
        <w:rPr>
          <w:rFonts w:ascii="Times New Roman" w:hAnsi="Times New Roman" w:cs="Times New Roman"/>
          <w:sz w:val="28"/>
          <w:szCs w:val="28"/>
        </w:rPr>
        <w:t>ят</w:t>
      </w:r>
      <w:r w:rsidR="00CE156E" w:rsidRPr="00386FAA">
        <w:rPr>
          <w:rFonts w:ascii="Times New Roman" w:hAnsi="Times New Roman" w:cs="Times New Roman"/>
          <w:sz w:val="28"/>
          <w:szCs w:val="28"/>
        </w:rPr>
        <w:t xml:space="preserve"> в пожертвованиях отечественных олигархов гарантию личной финансовой безопасности</w:t>
      </w:r>
      <w:r w:rsidR="00227317" w:rsidRPr="00386FAA">
        <w:rPr>
          <w:rFonts w:ascii="Times New Roman" w:hAnsi="Times New Roman" w:cs="Times New Roman"/>
          <w:sz w:val="28"/>
          <w:szCs w:val="28"/>
        </w:rPr>
        <w:t xml:space="preserve">. Однако, авторы данной статьи не склонны осуждать отечественных меценатов и тем более не призывают отвергать их помощь. </w:t>
      </w:r>
    </w:p>
    <w:p w:rsidR="00B805E0" w:rsidRPr="00386FAA" w:rsidRDefault="00227317" w:rsidP="00386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AA">
        <w:rPr>
          <w:rFonts w:ascii="Times New Roman" w:hAnsi="Times New Roman" w:cs="Times New Roman"/>
          <w:sz w:val="28"/>
          <w:szCs w:val="28"/>
        </w:rPr>
        <w:t xml:space="preserve">Наоборот. </w:t>
      </w:r>
      <w:r w:rsidR="00386FAA" w:rsidRPr="00617547">
        <w:rPr>
          <w:rFonts w:ascii="Times New Roman" w:eastAsia="Calibri" w:hAnsi="Times New Roman" w:cs="Times New Roman"/>
          <w:sz w:val="28"/>
          <w:szCs w:val="28"/>
        </w:rPr>
        <w:t xml:space="preserve">В истории отечественной культуры существует множество печальных событий, связанных с потерями, утратами и разрушениями, вызванными человеческим  фактором, войнами, революциями, распродажами и вывозом предметов искусства за границу. Именно поэтому особенно важным является каждый эпизод и каждый случай  возврата художественных ценностей на Родину. </w:t>
      </w:r>
      <w:r w:rsidR="00386FAA">
        <w:rPr>
          <w:rFonts w:ascii="Times New Roman" w:hAnsi="Times New Roman"/>
          <w:sz w:val="28"/>
          <w:szCs w:val="28"/>
        </w:rPr>
        <w:t xml:space="preserve"> </w:t>
      </w:r>
      <w:r w:rsidR="00002938">
        <w:rPr>
          <w:rFonts w:ascii="Times New Roman" w:hAnsi="Times New Roman"/>
          <w:sz w:val="28"/>
          <w:szCs w:val="28"/>
        </w:rPr>
        <w:t>В связи с этим</w:t>
      </w:r>
      <w:r w:rsidR="00386FAA">
        <w:rPr>
          <w:rFonts w:ascii="Times New Roman" w:hAnsi="Times New Roman"/>
          <w:sz w:val="28"/>
          <w:szCs w:val="28"/>
        </w:rPr>
        <w:t xml:space="preserve"> </w:t>
      </w:r>
      <w:r w:rsidR="00386FAA">
        <w:rPr>
          <w:rFonts w:ascii="Times New Roman" w:hAnsi="Times New Roman" w:cs="Times New Roman"/>
          <w:sz w:val="28"/>
          <w:szCs w:val="28"/>
        </w:rPr>
        <w:t>н</w:t>
      </w:r>
      <w:r w:rsidRPr="00386FAA">
        <w:rPr>
          <w:rFonts w:ascii="Times New Roman" w:hAnsi="Times New Roman" w:cs="Times New Roman"/>
          <w:sz w:val="28"/>
          <w:szCs w:val="28"/>
        </w:rPr>
        <w:t xml:space="preserve">ам бы хотелось еще раз привлечь внимание широкой общественности к знаменательному событию, которое произошло в 2007 году, когда еще до торгов на аукционе </w:t>
      </w:r>
      <w:r w:rsidRPr="00386FAA">
        <w:rPr>
          <w:rFonts w:ascii="Times New Roman" w:hAnsi="Times New Roman" w:cs="Times New Roman"/>
          <w:sz w:val="28"/>
          <w:szCs w:val="28"/>
          <w:lang w:val="en-US"/>
        </w:rPr>
        <w:t>Sotheby</w:t>
      </w:r>
      <w:r w:rsidRPr="00386FAA">
        <w:rPr>
          <w:rFonts w:ascii="Times New Roman" w:hAnsi="Times New Roman" w:cs="Times New Roman"/>
          <w:sz w:val="28"/>
          <w:szCs w:val="28"/>
        </w:rPr>
        <w:t>’</w:t>
      </w:r>
      <w:r w:rsidRPr="00386FA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86FAA">
        <w:rPr>
          <w:rFonts w:ascii="Times New Roman" w:hAnsi="Times New Roman" w:cs="Times New Roman"/>
          <w:sz w:val="28"/>
          <w:szCs w:val="28"/>
        </w:rPr>
        <w:t xml:space="preserve"> была выкуплена обширная коллекция русского искусства, которая собиралась на протяжении 30 лет известнейшими музыкантами М.Л. Ростроповичем и Г.П. Вишневской.  Коллекция без преувеличений уникальна, </w:t>
      </w:r>
      <w:r w:rsidR="009C658F" w:rsidRPr="00386FAA">
        <w:rPr>
          <w:rFonts w:ascii="Times New Roman" w:hAnsi="Times New Roman" w:cs="Times New Roman"/>
          <w:sz w:val="28"/>
          <w:szCs w:val="28"/>
        </w:rPr>
        <w:t xml:space="preserve">она </w:t>
      </w:r>
      <w:r w:rsidRPr="00386FAA">
        <w:rPr>
          <w:rFonts w:ascii="Times New Roman" w:hAnsi="Times New Roman" w:cs="Times New Roman"/>
          <w:sz w:val="28"/>
          <w:szCs w:val="28"/>
        </w:rPr>
        <w:t xml:space="preserve">насчитывает более 800 </w:t>
      </w:r>
      <w:r w:rsidR="009C658F" w:rsidRPr="00386FAA">
        <w:rPr>
          <w:rFonts w:ascii="Times New Roman" w:hAnsi="Times New Roman" w:cs="Times New Roman"/>
          <w:sz w:val="28"/>
          <w:szCs w:val="28"/>
        </w:rPr>
        <w:t>экспонатов,</w:t>
      </w:r>
      <w:r w:rsidRPr="00386FAA">
        <w:rPr>
          <w:rFonts w:ascii="Times New Roman" w:hAnsi="Times New Roman" w:cs="Times New Roman"/>
          <w:sz w:val="28"/>
          <w:szCs w:val="28"/>
        </w:rPr>
        <w:t xml:space="preserve"> среди которых</w:t>
      </w:r>
      <w:r w:rsidR="009C658F" w:rsidRPr="00386FAA">
        <w:rPr>
          <w:rFonts w:ascii="Times New Roman" w:hAnsi="Times New Roman" w:cs="Times New Roman"/>
          <w:sz w:val="28"/>
          <w:szCs w:val="28"/>
        </w:rPr>
        <w:t>,</w:t>
      </w:r>
      <w:r w:rsidRPr="00386FAA">
        <w:rPr>
          <w:rFonts w:ascii="Times New Roman" w:hAnsi="Times New Roman" w:cs="Times New Roman"/>
          <w:sz w:val="28"/>
          <w:szCs w:val="28"/>
        </w:rPr>
        <w:t xml:space="preserve"> </w:t>
      </w:r>
      <w:r w:rsidR="009C658F" w:rsidRPr="00386FAA">
        <w:rPr>
          <w:rFonts w:ascii="Times New Roman" w:hAnsi="Times New Roman" w:cs="Times New Roman"/>
          <w:sz w:val="28"/>
          <w:szCs w:val="28"/>
        </w:rPr>
        <w:t xml:space="preserve">живописные и графические произведения, предметы декоративно-прикладного искусства высочайшей художественной ценности. Коллекция столь богата произведениями, что заслуживает отдельного разговора, который мы поведем в нашей статье чуть </w:t>
      </w:r>
      <w:r w:rsidR="009C658F" w:rsidRPr="00386FAA">
        <w:rPr>
          <w:rFonts w:ascii="Times New Roman" w:hAnsi="Times New Roman" w:cs="Times New Roman"/>
          <w:sz w:val="28"/>
          <w:szCs w:val="28"/>
        </w:rPr>
        <w:lastRenderedPageBreak/>
        <w:t xml:space="preserve">ниже, а пока хотелось бы рассказать о человеке, благодаря которому это событие в новейшей российской истории стало возможно. </w:t>
      </w:r>
    </w:p>
    <w:p w:rsidR="00386FAA" w:rsidRPr="00002938" w:rsidRDefault="002742F1" w:rsidP="000029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6FAA">
        <w:rPr>
          <w:rFonts w:ascii="Times New Roman" w:hAnsi="Times New Roman" w:cs="Times New Roman"/>
          <w:sz w:val="28"/>
          <w:szCs w:val="28"/>
        </w:rPr>
        <w:t xml:space="preserve">Алишер Бурханович Усманов известен в России и за ее пределами не только как предприниматель, миллиардер, владелец крупнейшего металлургического холдинга </w:t>
      </w:r>
      <w:r w:rsidR="00D41C5D" w:rsidRPr="00386FAA">
        <w:rPr>
          <w:rFonts w:ascii="Times New Roman" w:hAnsi="Times New Roman" w:cs="Times New Roman"/>
          <w:sz w:val="28"/>
          <w:szCs w:val="28"/>
        </w:rPr>
        <w:t xml:space="preserve">«Металлоинвест» и других компаний, но и как филантроп и меценат. </w:t>
      </w:r>
      <w:r w:rsidR="0033389C" w:rsidRPr="0038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Бизнесмен </w:t>
      </w:r>
      <w:r w:rsidR="00B3321A" w:rsidRPr="0038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раз занимал первые места в рейтинге российских меценатов. Он </w:t>
      </w:r>
      <w:r w:rsidR="0033389C" w:rsidRPr="0038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предпочитает вкладывать деньги в развитие спорта, театров, музеев, а также участвует в социальных проектах и оказывает помощь тяжелобольным детям.</w:t>
      </w:r>
      <w:r w:rsidR="00B3321A" w:rsidRPr="0038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Помимо постоянной благот</w:t>
      </w:r>
      <w:r w:rsidR="00231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ворительной деятельности через Ф</w:t>
      </w:r>
      <w:r w:rsidR="00B3321A" w:rsidRPr="0038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 «Искусство</w:t>
      </w:r>
      <w:r w:rsidR="00002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наука</w:t>
      </w:r>
      <w:r w:rsidR="00B3321A" w:rsidRPr="0038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спорт», А. Усманов не перестает </w:t>
      </w:r>
      <w:r w:rsidR="003C1386" w:rsidRPr="0038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B3321A" w:rsidRPr="0038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 </w:t>
      </w:r>
      <w:r w:rsidR="003C1386" w:rsidRPr="0038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совершать благотворительные жесты. Так, в 2007 году предприниматель выкупил исключительные права на коллекцию советских мультфильмов и передал ее одному из детских каналов. А в конце 2014 года выкупил на аукционе </w:t>
      </w:r>
      <w:r w:rsidR="003C1386" w:rsidRPr="00386FA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Christie’s Нобелевскую медаль Джеймса Уотсона, которую лауреат премии вынужденно продал, и вернул ее ученому</w:t>
      </w:r>
      <w:r w:rsidR="003E7E4E" w:rsidRPr="00386FAA">
        <w:rPr>
          <w:rStyle w:val="a6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footnoteReference w:id="1"/>
      </w:r>
      <w:r w:rsidR="003C1386" w:rsidRPr="00386FA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</w:p>
    <w:p w:rsidR="00386FAA" w:rsidRDefault="00231B53" w:rsidP="00386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Однако</w:t>
      </w:r>
      <w:r w:rsidR="000D0DCA" w:rsidRPr="00386FA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386FAA" w:rsidRPr="00386FAA">
        <w:rPr>
          <w:rFonts w:ascii="Times New Roman" w:hAnsi="Times New Roman"/>
          <w:sz w:val="28"/>
          <w:szCs w:val="28"/>
        </w:rPr>
        <w:t>о</w:t>
      </w:r>
      <w:r w:rsidR="00386FAA" w:rsidRPr="00386FAA">
        <w:rPr>
          <w:rFonts w:ascii="Times New Roman" w:eastAsia="Calibri" w:hAnsi="Times New Roman" w:cs="Times New Roman"/>
          <w:sz w:val="28"/>
          <w:szCs w:val="28"/>
        </w:rPr>
        <w:t>дним из важнейших событий в культурной жизни России  2007</w:t>
      </w:r>
      <w:r w:rsidR="00386FAA" w:rsidRPr="00617547">
        <w:rPr>
          <w:rFonts w:ascii="Times New Roman" w:eastAsia="Calibri" w:hAnsi="Times New Roman" w:cs="Times New Roman"/>
          <w:sz w:val="28"/>
          <w:szCs w:val="28"/>
        </w:rPr>
        <w:t xml:space="preserve"> года стало приобретение Алишером Усмановым коллекции выдающихся русских музыкальных деятелей Г. П. Вишневской и М. Л. Ростроповича с последующей передачей этого собрания российскому государству и его размещением в стенах Константиновского дворца (Санкт-Петербург, Стрельна):  «Я благодарен судьбе, которая позволила мне внести свой вклад в сохранение российской культуры и в возрождение одного из ярчайших культурных центров России – Константиновского дворца»</w:t>
      </w:r>
      <w:r w:rsidR="00386FAA" w:rsidRPr="00617547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2"/>
      </w:r>
      <w:r w:rsidR="00386FAA" w:rsidRPr="00617547">
        <w:rPr>
          <w:rFonts w:ascii="Times New Roman" w:eastAsia="Calibri" w:hAnsi="Times New Roman" w:cs="Times New Roman"/>
          <w:sz w:val="28"/>
          <w:szCs w:val="28"/>
        </w:rPr>
        <w:t xml:space="preserve">. Прославленные музыканты собирали коллекцию произведений русского искусства на протяжении более чем 30 лет.  Она содержит не только множество уникальных предметов и разных видов художественного </w:t>
      </w:r>
      <w:r w:rsidR="00386FAA" w:rsidRPr="00617547">
        <w:rPr>
          <w:rFonts w:ascii="Times New Roman" w:eastAsia="Calibri" w:hAnsi="Times New Roman" w:cs="Times New Roman"/>
          <w:sz w:val="28"/>
          <w:szCs w:val="28"/>
        </w:rPr>
        <w:lastRenderedPageBreak/>
        <w:t>творчества, но и охватывает широк</w:t>
      </w:r>
      <w:r w:rsidR="00386FAA">
        <w:rPr>
          <w:rFonts w:ascii="Times New Roman" w:eastAsia="Calibri" w:hAnsi="Times New Roman" w:cs="Times New Roman"/>
          <w:sz w:val="28"/>
          <w:szCs w:val="28"/>
        </w:rPr>
        <w:t>и</w:t>
      </w:r>
      <w:r w:rsidR="00386FAA" w:rsidRPr="00617547">
        <w:rPr>
          <w:rFonts w:ascii="Times New Roman" w:eastAsia="Calibri" w:hAnsi="Times New Roman" w:cs="Times New Roman"/>
          <w:sz w:val="28"/>
          <w:szCs w:val="28"/>
        </w:rPr>
        <w:t xml:space="preserve">й временной диапазон  - русское искусство </w:t>
      </w:r>
      <w:r w:rsidR="00386FAA" w:rsidRPr="00617547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="00386FAA" w:rsidRPr="00617547">
        <w:rPr>
          <w:rFonts w:ascii="Times New Roman" w:eastAsia="Calibri" w:hAnsi="Times New Roman" w:cs="Times New Roman"/>
          <w:sz w:val="28"/>
          <w:szCs w:val="28"/>
        </w:rPr>
        <w:t>-</w:t>
      </w:r>
      <w:r w:rsidR="00386FAA" w:rsidRPr="0061754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386FAA" w:rsidRPr="00617547">
        <w:rPr>
          <w:rFonts w:ascii="Times New Roman" w:eastAsia="Calibri" w:hAnsi="Times New Roman" w:cs="Times New Roman"/>
          <w:sz w:val="28"/>
          <w:szCs w:val="28"/>
        </w:rPr>
        <w:t>Х веков. Беглый обзор входящих в коллекцию произведений сформирует представление об уникальности коллекции, не  имеющей аналогов по уровню и комплексности собрания, и позволит оценить тот вклад в отечественную культуру, который своим поступком совершил А. Усманов.</w:t>
      </w:r>
    </w:p>
    <w:p w:rsidR="00386FAA" w:rsidRPr="00617547" w:rsidRDefault="00386FAA" w:rsidP="00386F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547">
        <w:rPr>
          <w:rFonts w:ascii="Times New Roman" w:eastAsia="Calibri" w:hAnsi="Times New Roman" w:cs="Times New Roman"/>
          <w:sz w:val="28"/>
          <w:szCs w:val="28"/>
        </w:rPr>
        <w:t xml:space="preserve">Более 800 произведений искусства, включающих картины русских художников, коллекцию графики,  русского фарфора, а также изделия из художественного стекла, серебра, бронзы, резную холмогорскую кость, великоустюжскую финифть свидетельствуют о широком диапазоне предметов большого исторического и художественного значения, право хранить которые оспаривал не один музей.  Однако одной из основных целей мецената было не только  желание вернуть собрание на Родину, но и </w:t>
      </w:r>
      <w:r>
        <w:rPr>
          <w:rFonts w:ascii="Times New Roman" w:eastAsia="Calibri" w:hAnsi="Times New Roman" w:cs="Times New Roman"/>
          <w:sz w:val="28"/>
          <w:szCs w:val="28"/>
        </w:rPr>
        <w:t>сохранить его целост</w:t>
      </w:r>
      <w:r w:rsidRPr="00617547">
        <w:rPr>
          <w:rFonts w:ascii="Times New Roman" w:eastAsia="Calibri" w:hAnsi="Times New Roman" w:cs="Times New Roman"/>
          <w:sz w:val="28"/>
          <w:szCs w:val="28"/>
        </w:rPr>
        <w:t xml:space="preserve">ность – не делить предметы между разными музеями –  все  предметы можно увидеть в выставочных залах Константиновского дворца. </w:t>
      </w:r>
    </w:p>
    <w:p w:rsidR="00386FAA" w:rsidRPr="00617547" w:rsidRDefault="00386FAA" w:rsidP="000029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547">
        <w:rPr>
          <w:rFonts w:ascii="Times New Roman" w:eastAsia="Calibri" w:hAnsi="Times New Roman" w:cs="Times New Roman"/>
          <w:sz w:val="28"/>
          <w:szCs w:val="28"/>
        </w:rPr>
        <w:t xml:space="preserve">Коллекция Вишневской-Ростроповича, дар А. Усманова позволила вернуть на Родину картины, которые некогда находились в стране, но со временем были вывезены за границу: надежды на их возвращение не оставалось, а многие считались безвозвратно утраченными. С подобными шедеврами не расстаются владельцы, за них ведут борьбу музеи и коллекционеры, но в виду малого финансирования музеев эту борьбу выигрывают последние. Примером сказанного могут являться: картина А.Г. Венецианова «Первые шаги», находившаяся в коллекции герцога Максимилиана Лейхтенбергского и его супруги – великой княгини Марии Николаевны, дочери Николая </w:t>
      </w:r>
      <w:r w:rsidRPr="0061754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17547">
        <w:rPr>
          <w:rFonts w:ascii="Times New Roman" w:eastAsia="Calibri" w:hAnsi="Times New Roman" w:cs="Times New Roman"/>
          <w:sz w:val="28"/>
          <w:szCs w:val="28"/>
        </w:rPr>
        <w:t xml:space="preserve">  (известны три авторские картины, хранящиеся в ГРМ и ГТГ, но только это произведение имеет подпись «Венециановъ1839 Сафонково»), картина К.П. Брюллова «Портрет княгини Авроры Шернваль-Демидовой» (это произведение хотела приобрести </w:t>
      </w:r>
      <w:r>
        <w:rPr>
          <w:rFonts w:ascii="Times New Roman" w:eastAsia="Calibri" w:hAnsi="Times New Roman" w:cs="Times New Roman"/>
          <w:sz w:val="28"/>
          <w:szCs w:val="28"/>
        </w:rPr>
        <w:t>ГТГ</w:t>
      </w:r>
      <w:r w:rsidRPr="00617547">
        <w:rPr>
          <w:rFonts w:ascii="Times New Roman" w:eastAsia="Calibri" w:hAnsi="Times New Roman" w:cs="Times New Roman"/>
          <w:sz w:val="28"/>
          <w:szCs w:val="28"/>
        </w:rPr>
        <w:t xml:space="preserve"> еще в 1995 г.), «Портрет князя Феликса Юсупова, графа Сумарокова-</w:t>
      </w:r>
      <w:r w:rsidRPr="006175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Эльстона» </w:t>
      </w:r>
      <w:r w:rsidR="00002938">
        <w:rPr>
          <w:rFonts w:ascii="Times New Roman" w:hAnsi="Times New Roman"/>
          <w:sz w:val="28"/>
          <w:szCs w:val="28"/>
        </w:rPr>
        <w:t xml:space="preserve">кисти В.А. Серова </w:t>
      </w:r>
      <w:r w:rsidRPr="00617547">
        <w:rPr>
          <w:rFonts w:ascii="Times New Roman" w:eastAsia="Calibri" w:hAnsi="Times New Roman" w:cs="Times New Roman"/>
          <w:sz w:val="28"/>
          <w:szCs w:val="28"/>
        </w:rPr>
        <w:t>(был вывезен Юсуповыми, спешно покидающими Петроград,  в эмиграцию)</w:t>
      </w:r>
      <w:r w:rsidR="00002938">
        <w:rPr>
          <w:rFonts w:ascii="Times New Roman" w:hAnsi="Times New Roman"/>
          <w:sz w:val="28"/>
          <w:szCs w:val="28"/>
        </w:rPr>
        <w:t xml:space="preserve">, картина Н.К. </w:t>
      </w:r>
      <w:r w:rsidRPr="00617547">
        <w:rPr>
          <w:rFonts w:ascii="Times New Roman" w:eastAsia="Calibri" w:hAnsi="Times New Roman" w:cs="Times New Roman"/>
          <w:sz w:val="28"/>
          <w:szCs w:val="28"/>
        </w:rPr>
        <w:t>Рериха «Сокровище ангелов» (долгое время украшал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17547">
        <w:rPr>
          <w:rFonts w:ascii="Times New Roman" w:eastAsia="Calibri" w:hAnsi="Times New Roman" w:cs="Times New Roman"/>
          <w:sz w:val="28"/>
          <w:szCs w:val="28"/>
        </w:rPr>
        <w:t xml:space="preserve"> Музей Рериха в Нью-Йорке). Помимо отдельных произведений художников </w:t>
      </w:r>
      <w:r w:rsidRPr="00617547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617547">
        <w:rPr>
          <w:rFonts w:ascii="Times New Roman" w:eastAsia="Calibri" w:hAnsi="Times New Roman" w:cs="Times New Roman"/>
          <w:sz w:val="28"/>
          <w:szCs w:val="28"/>
        </w:rPr>
        <w:t>-</w:t>
      </w:r>
      <w:r w:rsidRPr="00617547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617547">
        <w:rPr>
          <w:rFonts w:ascii="Times New Roman" w:eastAsia="Calibri" w:hAnsi="Times New Roman" w:cs="Times New Roman"/>
          <w:sz w:val="28"/>
          <w:szCs w:val="28"/>
        </w:rPr>
        <w:t xml:space="preserve"> веков в коллекции присутствуют целые собрания некоторых авторов, позволяющие проследить творческий путь художника от произведений периода становления до картин позднего периода, а также редко встречаемые в собраниях России произведения</w:t>
      </w:r>
      <w:r>
        <w:rPr>
          <w:rFonts w:ascii="Times New Roman" w:eastAsia="Calibri" w:hAnsi="Times New Roman" w:cs="Times New Roman"/>
          <w:sz w:val="28"/>
          <w:szCs w:val="28"/>
        </w:rPr>
        <w:t>, созданные в</w:t>
      </w:r>
      <w:r w:rsidRPr="00617547">
        <w:rPr>
          <w:rFonts w:ascii="Times New Roman" w:eastAsia="Calibri" w:hAnsi="Times New Roman" w:cs="Times New Roman"/>
          <w:sz w:val="28"/>
          <w:szCs w:val="28"/>
        </w:rPr>
        <w:t xml:space="preserve"> эмигра</w:t>
      </w:r>
      <w:r>
        <w:rPr>
          <w:rFonts w:ascii="Times New Roman" w:eastAsia="Calibri" w:hAnsi="Times New Roman" w:cs="Times New Roman"/>
          <w:sz w:val="28"/>
          <w:szCs w:val="28"/>
        </w:rPr>
        <w:t>ции</w:t>
      </w:r>
      <w:r w:rsidRPr="00617547">
        <w:rPr>
          <w:rFonts w:ascii="Times New Roman" w:eastAsia="Calibri" w:hAnsi="Times New Roman" w:cs="Times New Roman"/>
          <w:sz w:val="28"/>
          <w:szCs w:val="28"/>
        </w:rPr>
        <w:t>.   В собрании представлены двадцать три живописных и графических произведения И.Е. Репина, относящиеся к раннему и позднему периоду творчества художника: это ученические работы, зарисовки типажей для картины «Казаки пишут письмо турецкому султану» и «Бурлаки на Волге», живописный «Портрет Корнея Чуковского (судьба произведения была неизвестна с 1933 года) и картина «Большевики»; семь произведений</w:t>
      </w:r>
      <w:r w:rsidR="00002938">
        <w:rPr>
          <w:rFonts w:ascii="Times New Roman" w:hAnsi="Times New Roman"/>
          <w:sz w:val="28"/>
          <w:szCs w:val="28"/>
        </w:rPr>
        <w:t xml:space="preserve"> </w:t>
      </w:r>
      <w:r w:rsidRPr="00617547">
        <w:rPr>
          <w:rFonts w:ascii="Times New Roman" w:eastAsia="Calibri" w:hAnsi="Times New Roman" w:cs="Times New Roman"/>
          <w:sz w:val="28"/>
          <w:szCs w:val="28"/>
        </w:rPr>
        <w:t>выдающегося деятеля культуры Серебряного века Б.Д. Григорьева, пять из которых относятся к эмигрантскому периоду его творчества (таким количеством работ эмигрантского периода сегодня не может похвастаться ни один другой музей России).</w:t>
      </w:r>
    </w:p>
    <w:p w:rsidR="00386FAA" w:rsidRPr="00617547" w:rsidRDefault="00386FAA" w:rsidP="00386F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547">
        <w:rPr>
          <w:rFonts w:ascii="Times New Roman" w:eastAsia="Calibri" w:hAnsi="Times New Roman" w:cs="Times New Roman"/>
          <w:sz w:val="28"/>
          <w:szCs w:val="28"/>
        </w:rPr>
        <w:t xml:space="preserve">Одним из обширных разделов коллекции Константиновского дворца является собрание произведений из фарфора: это фарфоровые пласты, сервизы, вазы, табакерки, отдельные предметы,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конечно, фарфоровая пластика. Они </w:t>
      </w:r>
      <w:r w:rsidR="00002938">
        <w:rPr>
          <w:rFonts w:ascii="Times New Roman" w:hAnsi="Times New Roman"/>
          <w:sz w:val="28"/>
          <w:szCs w:val="28"/>
        </w:rPr>
        <w:t>выполне</w:t>
      </w:r>
      <w:r w:rsidRPr="00617547">
        <w:rPr>
          <w:rFonts w:ascii="Times New Roman" w:eastAsia="Calibri" w:hAnsi="Times New Roman" w:cs="Times New Roman"/>
          <w:sz w:val="28"/>
          <w:szCs w:val="28"/>
        </w:rPr>
        <w:t xml:space="preserve">ны не только мастерами Императорского фарфорового завода, но и частных мануфактур. Эти предметы представляют начало истории русского фарфора и </w:t>
      </w:r>
      <w:r w:rsidR="00002938">
        <w:rPr>
          <w:rFonts w:ascii="Times New Roman" w:hAnsi="Times New Roman"/>
          <w:sz w:val="28"/>
          <w:szCs w:val="28"/>
        </w:rPr>
        <w:t>созданные</w:t>
      </w:r>
      <w:r w:rsidRPr="00617547">
        <w:rPr>
          <w:rFonts w:ascii="Times New Roman" w:eastAsia="Calibri" w:hAnsi="Times New Roman" w:cs="Times New Roman"/>
          <w:sz w:val="28"/>
          <w:szCs w:val="28"/>
        </w:rPr>
        <w:t xml:space="preserve"> намного позже изделия агитационного фарфора. В нашей статье мы не сможем описать все богатство коллекции, однако некоторые самые уникальные образцы мы упомянем.  В виду небольшого количества сохранившихся до наших дней предметов особый интерес представляют </w:t>
      </w:r>
      <w:r>
        <w:rPr>
          <w:rFonts w:ascii="Times New Roman" w:eastAsia="Calibri" w:hAnsi="Times New Roman" w:cs="Times New Roman"/>
          <w:sz w:val="28"/>
          <w:szCs w:val="28"/>
        </w:rPr>
        <w:t>экспонаты</w:t>
      </w:r>
      <w:r w:rsidRPr="00617547">
        <w:rPr>
          <w:rFonts w:ascii="Times New Roman" w:eastAsia="Calibri" w:hAnsi="Times New Roman" w:cs="Times New Roman"/>
          <w:sz w:val="28"/>
          <w:szCs w:val="28"/>
        </w:rPr>
        <w:t>, период</w:t>
      </w:r>
      <w:r w:rsidR="00002938">
        <w:rPr>
          <w:rFonts w:ascii="Times New Roman" w:hAnsi="Times New Roman"/>
          <w:sz w:val="28"/>
          <w:szCs w:val="28"/>
        </w:rPr>
        <w:t>а</w:t>
      </w:r>
      <w:r w:rsidRPr="00617547">
        <w:rPr>
          <w:rFonts w:ascii="Times New Roman" w:eastAsia="Calibri" w:hAnsi="Times New Roman" w:cs="Times New Roman"/>
          <w:sz w:val="28"/>
          <w:szCs w:val="28"/>
        </w:rPr>
        <w:t xml:space="preserve"> царствования императрицы Елизаветы Петровны, когда стало зарождаться и появилось само понятие «русский фарфор». К этому </w:t>
      </w:r>
      <w:r>
        <w:rPr>
          <w:rFonts w:ascii="Times New Roman" w:eastAsia="Calibri" w:hAnsi="Times New Roman" w:cs="Times New Roman"/>
          <w:sz w:val="28"/>
          <w:szCs w:val="28"/>
        </w:rPr>
        <w:t>времени</w:t>
      </w:r>
      <w:r w:rsidRPr="00617547">
        <w:rPr>
          <w:rFonts w:ascii="Times New Roman" w:eastAsia="Calibri" w:hAnsi="Times New Roman" w:cs="Times New Roman"/>
          <w:sz w:val="28"/>
          <w:szCs w:val="28"/>
        </w:rPr>
        <w:t xml:space="preserve"> мы можем отнести «Табакерку с мопсами», след которой в свое время был потерян, и предметы </w:t>
      </w:r>
      <w:r w:rsidRPr="006175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 первого созданного в России сервиза – «Собственного». «Золотой век» русского фарфора – эпоха правления Екатерины Великой – представлен совершенно уникальными предметами, обладающими исключительным музейным значением: это табакерка с портретом графа Г.Г. Орлова; предметы из так называемого «Орловского сервиза», большая часть которого была вывезена из России еще в </w:t>
      </w:r>
      <w:r w:rsidRPr="00617547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617547">
        <w:rPr>
          <w:rFonts w:ascii="Times New Roman" w:eastAsia="Calibri" w:hAnsi="Times New Roman" w:cs="Times New Roman"/>
          <w:sz w:val="28"/>
          <w:szCs w:val="28"/>
        </w:rPr>
        <w:t xml:space="preserve"> веке потомками графа; это предметы из императорского чайного сервиза, украшенные портретами императрицы;  предметы из «Орденских» сервизов и многое другое. В этот же период для демонстрации масштаба многонациональной Российской Империи, а следовательно и мощи Екатерины </w:t>
      </w:r>
      <w:r w:rsidRPr="0061754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17547">
        <w:rPr>
          <w:rFonts w:ascii="Times New Roman" w:eastAsia="Calibri" w:hAnsi="Times New Roman" w:cs="Times New Roman"/>
          <w:sz w:val="28"/>
          <w:szCs w:val="28"/>
        </w:rPr>
        <w:t xml:space="preserve"> была создана серия «Народы России», предметы из которой в настоящее время сделают честь любому музейному собранию. В коллекции представлены фигуры из этой серии: «Баба Татарская», «Монгол», «Путники» и др. Именно эти произведения положили основу развития и становления самобытной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линии, которая в дальнейшем с</w:t>
      </w:r>
      <w:r w:rsidRPr="00617547">
        <w:rPr>
          <w:rFonts w:ascii="Times New Roman" w:eastAsia="Calibri" w:hAnsi="Times New Roman" w:cs="Times New Roman"/>
          <w:sz w:val="28"/>
          <w:szCs w:val="28"/>
        </w:rPr>
        <w:t xml:space="preserve">оставила славу русской фарфоровой пластики. </w:t>
      </w:r>
    </w:p>
    <w:p w:rsidR="00386FAA" w:rsidRPr="00617547" w:rsidRDefault="00386FAA" w:rsidP="00386F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547">
        <w:rPr>
          <w:rFonts w:ascii="Times New Roman" w:eastAsia="Calibri" w:hAnsi="Times New Roman" w:cs="Times New Roman"/>
          <w:sz w:val="28"/>
          <w:szCs w:val="28"/>
        </w:rPr>
        <w:t>В собрании представлены предметы агитационного фарфора (конца 1910-х – 1920-х годов), феномена, не знающего аналогов в мировом искусстве. К числу наиболее ранних произведений и характерных персонажей относятся Красногвардеец и Спекулянтка, а идейную суть революции и внутренней политики социалистического государства характеризует шахматный набор «Красные и белые», выполненный на ГФЗ в 1926 г.</w:t>
      </w:r>
    </w:p>
    <w:p w:rsidR="00386FAA" w:rsidRPr="00617547" w:rsidRDefault="00386FAA" w:rsidP="00386F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547">
        <w:rPr>
          <w:rFonts w:ascii="Times New Roman" w:eastAsia="Calibri" w:hAnsi="Times New Roman" w:cs="Times New Roman"/>
          <w:sz w:val="28"/>
          <w:szCs w:val="28"/>
        </w:rPr>
        <w:t xml:space="preserve"> В данной статье мы указали лишь меньшую часть предметов из коллекции, постарались в общих чертах охарактеризовать это собрание предметов русского искусства, которое было безвозмездно передано в дар государству частным лицом.  </w:t>
      </w:r>
    </w:p>
    <w:p w:rsidR="00386FAA" w:rsidRPr="00617547" w:rsidRDefault="00386FAA" w:rsidP="000029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547">
        <w:rPr>
          <w:rFonts w:ascii="Times New Roman" w:eastAsia="Calibri" w:hAnsi="Times New Roman" w:cs="Times New Roman"/>
          <w:sz w:val="28"/>
          <w:szCs w:val="28"/>
        </w:rPr>
        <w:t>Благодаря приобретенной и переданной на хранение и экспонирование коллекции в Санкт-Петербурге появился еще один музейный центр для знакомства публики с шедеврами русского искусства, изучения и сохранения отечественного культурного наследия.</w:t>
      </w:r>
    </w:p>
    <w:p w:rsidR="00780D17" w:rsidRPr="00002938" w:rsidRDefault="007D43B8" w:rsidP="00002938">
      <w:pPr>
        <w:spacing w:line="36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Не</w:t>
      </w:r>
      <w:r w:rsidR="00780D17" w:rsidRPr="000029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смотря на </w:t>
      </w:r>
      <w:r w:rsidR="00026FE0" w:rsidRPr="000029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негласное </w:t>
      </w:r>
      <w:r w:rsidR="00780D17" w:rsidRPr="000029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звание одного и главных меценатов России и орден «За заслуги</w:t>
      </w:r>
      <w:r w:rsidR="00026FE0" w:rsidRPr="000029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перед Отечеством» </w:t>
      </w:r>
      <w:r w:rsidR="00026FE0" w:rsidRPr="000029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IV</w:t>
      </w:r>
      <w:r w:rsidR="00026FE0" w:rsidRPr="000029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степени, которого А.Усманов был удостоен за «активную общественную и благотворительную деятельность», бизнесмен не  склонен переоценивать свои заслуги и никогда не дает поводов для излишней шумихи в средствах массовой информации. </w:t>
      </w:r>
      <w:r w:rsidR="005B021F" w:rsidRPr="000029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Руководствуясь любовью к искусству, действуя по зову души, Алишер Усманов является достойным продолжателем традиций русского меценатства.</w:t>
      </w:r>
    </w:p>
    <w:p w:rsidR="005B021F" w:rsidRDefault="005B021F" w:rsidP="00D41C5D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002938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«Если Бог много дал человеку, то только для того, чтобы его испытать, как он этим поделиться. Этот принцип – один из главных в моей жизни. Поэтому я возвратил на Родину то, что ей по праву принадлежит»</w:t>
      </w:r>
      <w:r w:rsidR="00A40341">
        <w:rPr>
          <w:rStyle w:val="a6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footnoteReference w:id="3"/>
      </w:r>
      <w:r w:rsidRPr="00002938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.</w:t>
      </w:r>
      <w:r w:rsidRPr="000029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– А.Б. Усманов.</w:t>
      </w:r>
    </w:p>
    <w:p w:rsidR="00F409B0" w:rsidRDefault="00F409B0" w:rsidP="00D41C5D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409B0" w:rsidRDefault="00F409B0" w:rsidP="00D41C5D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409B0" w:rsidRDefault="00F409B0" w:rsidP="00D41C5D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409B0" w:rsidRDefault="00F409B0" w:rsidP="00D41C5D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409B0" w:rsidRDefault="00F409B0" w:rsidP="00D41C5D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409B0" w:rsidRDefault="00F409B0" w:rsidP="00D41C5D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409B0" w:rsidRDefault="00F409B0" w:rsidP="00D41C5D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409B0" w:rsidRDefault="00F409B0" w:rsidP="00D41C5D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409B0" w:rsidRDefault="00F409B0" w:rsidP="00D41C5D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409B0" w:rsidRDefault="00F409B0" w:rsidP="00D41C5D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409B0" w:rsidRDefault="00F409B0" w:rsidP="00D41C5D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409B0" w:rsidRDefault="00F409B0" w:rsidP="00D41C5D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409B0" w:rsidRDefault="00F409B0" w:rsidP="00D41C5D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409B0" w:rsidRDefault="00F409B0" w:rsidP="00A039DA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039DA" w:rsidRDefault="00A039DA" w:rsidP="00A039DA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409B0" w:rsidRPr="007C7412" w:rsidRDefault="00F409B0" w:rsidP="00F40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7412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  <w:r w:rsidR="007C7412">
        <w:rPr>
          <w:rFonts w:ascii="Times New Roman" w:hAnsi="Times New Roman"/>
          <w:b/>
          <w:sz w:val="28"/>
          <w:szCs w:val="28"/>
        </w:rPr>
        <w:t>:</w:t>
      </w:r>
    </w:p>
    <w:p w:rsidR="00F409B0" w:rsidRDefault="00F409B0" w:rsidP="00F409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Аронов А.А. Золотой век русского меценатства.  – М; Изд-во Московского ун-та культуры и искусств (МГУКИ), 1995.</w:t>
      </w:r>
    </w:p>
    <w:p w:rsidR="00F409B0" w:rsidRPr="00586EF1" w:rsidRDefault="00F409B0" w:rsidP="00F409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EF1">
        <w:rPr>
          <w:rStyle w:val="a7"/>
          <w:rFonts w:ascii="Times New Roman" w:hAnsi="Times New Roman" w:cs="Times New Roman"/>
          <w:i w:val="0"/>
          <w:sz w:val="28"/>
          <w:szCs w:val="28"/>
        </w:rPr>
        <w:t>Матвеева Н.Л.</w:t>
      </w:r>
      <w:r w:rsidRPr="00586EF1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586EF1">
        <w:rPr>
          <w:rFonts w:ascii="Times New Roman" w:hAnsi="Times New Roman" w:cs="Times New Roman"/>
          <w:sz w:val="28"/>
          <w:szCs w:val="28"/>
        </w:rPr>
        <w:t>Благотворительность семьи Романовых</w:t>
      </w:r>
      <w:r w:rsidRPr="00586EF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86EF1">
        <w:rPr>
          <w:rFonts w:ascii="Times New Roman" w:hAnsi="Times New Roman" w:cs="Times New Roman"/>
          <w:sz w:val="28"/>
          <w:szCs w:val="28"/>
        </w:rPr>
        <w:t xml:space="preserve">- М., </w:t>
      </w:r>
      <w:r>
        <w:rPr>
          <w:rFonts w:ascii="Times New Roman" w:hAnsi="Times New Roman"/>
          <w:sz w:val="28"/>
          <w:szCs w:val="28"/>
        </w:rPr>
        <w:t xml:space="preserve">Изд-во МГОУ, </w:t>
      </w:r>
      <w:r w:rsidRPr="00586EF1">
        <w:rPr>
          <w:rFonts w:ascii="Times New Roman" w:hAnsi="Times New Roman" w:cs="Times New Roman"/>
          <w:sz w:val="28"/>
          <w:szCs w:val="28"/>
        </w:rPr>
        <w:t>2004.</w:t>
      </w:r>
    </w:p>
    <w:p w:rsidR="00F409B0" w:rsidRPr="004464AC" w:rsidRDefault="00F409B0" w:rsidP="00F409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64AC">
        <w:rPr>
          <w:rFonts w:ascii="Times New Roman" w:hAnsi="Times New Roman"/>
          <w:sz w:val="28"/>
          <w:szCs w:val="28"/>
        </w:rPr>
        <w:t>Коллекция Константиновского дворца. Путеводитель. СПб., Государственный комплекс «Дворец конгрессов», 2008.</w:t>
      </w:r>
    </w:p>
    <w:p w:rsidR="00F409B0" w:rsidRPr="004464AC" w:rsidRDefault="00F409B0" w:rsidP="00F409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64AC">
        <w:rPr>
          <w:rFonts w:ascii="Times New Roman" w:hAnsi="Times New Roman"/>
          <w:sz w:val="28"/>
          <w:szCs w:val="28"/>
        </w:rPr>
        <w:t>Коллекция Константиновского дворца. Дар Алишера Усманова. М., «Искусство и спорт», 2008.</w:t>
      </w:r>
    </w:p>
    <w:p w:rsidR="00F409B0" w:rsidRPr="004464AC" w:rsidRDefault="00F409B0" w:rsidP="00F409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64AC">
        <w:rPr>
          <w:rFonts w:ascii="Times New Roman" w:hAnsi="Times New Roman"/>
          <w:sz w:val="28"/>
          <w:szCs w:val="28"/>
        </w:rPr>
        <w:t>Константиновский дворцово-парковый ансамбль и его художественные ко</w:t>
      </w:r>
      <w:r>
        <w:rPr>
          <w:rFonts w:ascii="Times New Roman" w:hAnsi="Times New Roman"/>
          <w:sz w:val="28"/>
          <w:szCs w:val="28"/>
        </w:rPr>
        <w:t>ллекции: сборник статей. – СПб.,</w:t>
      </w:r>
      <w:r w:rsidRPr="004464AC">
        <w:rPr>
          <w:rFonts w:ascii="Times New Roman" w:hAnsi="Times New Roman"/>
          <w:sz w:val="28"/>
          <w:szCs w:val="28"/>
        </w:rPr>
        <w:t xml:space="preserve"> Государственный комплекс «Дворец конгрессов», 2009.</w:t>
      </w:r>
    </w:p>
    <w:p w:rsidR="00F409B0" w:rsidRPr="004464AC" w:rsidRDefault="00F409B0" w:rsidP="00F409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64AC">
        <w:rPr>
          <w:rFonts w:ascii="Times New Roman" w:hAnsi="Times New Roman"/>
          <w:sz w:val="28"/>
          <w:szCs w:val="28"/>
        </w:rPr>
        <w:t xml:space="preserve">Константиновский дворцово-парковый ансамбль: хроника, </w:t>
      </w:r>
      <w:r>
        <w:rPr>
          <w:rFonts w:ascii="Times New Roman" w:hAnsi="Times New Roman"/>
          <w:sz w:val="28"/>
          <w:szCs w:val="28"/>
        </w:rPr>
        <w:t>материалы, исследования. – СПб.,</w:t>
      </w:r>
      <w:r w:rsidRPr="004464AC">
        <w:rPr>
          <w:rFonts w:ascii="Times New Roman" w:hAnsi="Times New Roman"/>
          <w:sz w:val="28"/>
          <w:szCs w:val="28"/>
        </w:rPr>
        <w:t xml:space="preserve"> Государственный комплекс «Дворец конгрессов», Издательско-полиграфический комплекс «Гангут», 2010.</w:t>
      </w:r>
    </w:p>
    <w:p w:rsidR="00F409B0" w:rsidRPr="004464AC" w:rsidRDefault="00F409B0" w:rsidP="00F409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64AC">
        <w:rPr>
          <w:rFonts w:ascii="Times New Roman" w:hAnsi="Times New Roman"/>
          <w:sz w:val="28"/>
          <w:szCs w:val="28"/>
        </w:rPr>
        <w:t>Константиновский дворцово-парковый ансамбль: исследования и  материалы: сборник статей/ Государственный компл</w:t>
      </w:r>
      <w:r>
        <w:rPr>
          <w:rFonts w:ascii="Times New Roman" w:hAnsi="Times New Roman"/>
          <w:sz w:val="28"/>
          <w:szCs w:val="28"/>
        </w:rPr>
        <w:t>екс «Дворец конгрессов». – СПб.,</w:t>
      </w:r>
      <w:r w:rsidRPr="004464AC">
        <w:rPr>
          <w:rFonts w:ascii="Times New Roman" w:hAnsi="Times New Roman"/>
          <w:sz w:val="28"/>
          <w:szCs w:val="28"/>
        </w:rPr>
        <w:t xml:space="preserve"> ФГБУ «Президентская библиотека имени Б.Н. Ельцина», 2001. </w:t>
      </w:r>
    </w:p>
    <w:p w:rsidR="00F409B0" w:rsidRDefault="004F154C" w:rsidP="00F409B0">
      <w:p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409B0" w:rsidRPr="005C25B4">
          <w:rPr>
            <w:rStyle w:val="a3"/>
            <w:rFonts w:ascii="Times New Roman" w:hAnsi="Times New Roman"/>
            <w:sz w:val="28"/>
            <w:szCs w:val="28"/>
          </w:rPr>
          <w:t>http://www.konstantinpalace.ru</w:t>
        </w:r>
      </w:hyperlink>
      <w:r w:rsidR="00F409B0">
        <w:rPr>
          <w:rFonts w:ascii="Times New Roman" w:hAnsi="Times New Roman"/>
          <w:sz w:val="28"/>
          <w:szCs w:val="28"/>
        </w:rPr>
        <w:t xml:space="preserve"> </w:t>
      </w:r>
    </w:p>
    <w:p w:rsidR="00F409B0" w:rsidRPr="00F409B0" w:rsidRDefault="004F154C" w:rsidP="00F409B0">
      <w:pPr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409B0" w:rsidRPr="005C25B4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F409B0" w:rsidRPr="00F409B0">
          <w:rPr>
            <w:rStyle w:val="a3"/>
            <w:rFonts w:ascii="Times New Roman" w:hAnsi="Times New Roman"/>
            <w:sz w:val="28"/>
            <w:szCs w:val="28"/>
          </w:rPr>
          <w:t>://</w:t>
        </w:r>
        <w:r w:rsidR="00F409B0" w:rsidRPr="005C25B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F409B0" w:rsidRPr="00F409B0">
          <w:rPr>
            <w:rStyle w:val="a3"/>
            <w:rFonts w:ascii="Times New Roman" w:hAnsi="Times New Roman"/>
            <w:sz w:val="28"/>
            <w:szCs w:val="28"/>
          </w:rPr>
          <w:t>.</w:t>
        </w:r>
        <w:r w:rsidR="00F409B0" w:rsidRPr="005C25B4">
          <w:rPr>
            <w:rStyle w:val="a3"/>
            <w:rFonts w:ascii="Times New Roman" w:hAnsi="Times New Roman"/>
            <w:sz w:val="28"/>
            <w:szCs w:val="28"/>
            <w:lang w:val="en-US"/>
          </w:rPr>
          <w:t>artscienceandsport</w:t>
        </w:r>
        <w:r w:rsidR="00F409B0" w:rsidRPr="00F409B0">
          <w:rPr>
            <w:rStyle w:val="a3"/>
            <w:rFonts w:ascii="Times New Roman" w:hAnsi="Times New Roman"/>
            <w:sz w:val="28"/>
            <w:szCs w:val="28"/>
          </w:rPr>
          <w:t>.</w:t>
        </w:r>
        <w:r w:rsidR="00F409B0" w:rsidRPr="005C25B4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F409B0" w:rsidRPr="00F409B0">
        <w:rPr>
          <w:rFonts w:ascii="Times New Roman" w:hAnsi="Times New Roman"/>
          <w:sz w:val="28"/>
          <w:szCs w:val="28"/>
        </w:rPr>
        <w:t xml:space="preserve"> </w:t>
      </w:r>
    </w:p>
    <w:p w:rsidR="00F409B0" w:rsidRPr="00586EF1" w:rsidRDefault="004F154C" w:rsidP="00F409B0">
      <w:pPr>
        <w:jc w:val="both"/>
        <w:rPr>
          <w:rFonts w:ascii="Times New Roman" w:hAnsi="Times New Roman"/>
          <w:sz w:val="28"/>
          <w:szCs w:val="28"/>
          <w:lang w:val="en-US"/>
        </w:rPr>
      </w:pPr>
      <w:hyperlink r:id="rId10" w:history="1">
        <w:r w:rsidR="00F409B0" w:rsidRPr="005C25B4">
          <w:rPr>
            <w:rStyle w:val="a3"/>
            <w:rFonts w:ascii="Times New Roman" w:hAnsi="Times New Roman"/>
            <w:sz w:val="28"/>
            <w:szCs w:val="28"/>
            <w:lang w:val="en-US"/>
          </w:rPr>
          <w:t>http://ria.ru/photolents/20130712/949226020_937858456.html</w:t>
        </w:r>
      </w:hyperlink>
      <w:r w:rsidR="00F409B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409B0" w:rsidRDefault="00F409B0" w:rsidP="00D41C5D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409B0" w:rsidRPr="00002938" w:rsidRDefault="00F409B0" w:rsidP="00D41C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409B0" w:rsidRPr="00002938" w:rsidSect="0027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48" w:rsidRDefault="00045C48" w:rsidP="003E7E4E">
      <w:pPr>
        <w:spacing w:after="0" w:line="240" w:lineRule="auto"/>
      </w:pPr>
      <w:r>
        <w:separator/>
      </w:r>
    </w:p>
  </w:endnote>
  <w:endnote w:type="continuationSeparator" w:id="0">
    <w:p w:rsidR="00045C48" w:rsidRDefault="00045C48" w:rsidP="003E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48" w:rsidRDefault="00045C48" w:rsidP="003E7E4E">
      <w:pPr>
        <w:spacing w:after="0" w:line="240" w:lineRule="auto"/>
      </w:pPr>
      <w:r>
        <w:separator/>
      </w:r>
    </w:p>
  </w:footnote>
  <w:footnote w:type="continuationSeparator" w:id="0">
    <w:p w:rsidR="00045C48" w:rsidRDefault="00045C48" w:rsidP="003E7E4E">
      <w:pPr>
        <w:spacing w:after="0" w:line="240" w:lineRule="auto"/>
      </w:pPr>
      <w:r>
        <w:continuationSeparator/>
      </w:r>
    </w:p>
  </w:footnote>
  <w:footnote w:id="1">
    <w:p w:rsidR="003E7E4E" w:rsidRPr="003E7E4E" w:rsidRDefault="003E7E4E">
      <w:pPr>
        <w:pStyle w:val="a4"/>
        <w:rPr>
          <w:rFonts w:ascii="Times New Roman" w:hAnsi="Times New Roman" w:cs="Times New Roman"/>
        </w:rPr>
      </w:pPr>
      <w:r w:rsidRPr="003E7E4E">
        <w:rPr>
          <w:rStyle w:val="a6"/>
          <w:rFonts w:ascii="Times New Roman" w:hAnsi="Times New Roman" w:cs="Times New Roman"/>
        </w:rPr>
        <w:footnoteRef/>
      </w:r>
      <w:r w:rsidRPr="003E7E4E">
        <w:rPr>
          <w:rFonts w:ascii="Times New Roman" w:hAnsi="Times New Roman" w:cs="Times New Roman"/>
        </w:rPr>
        <w:t xml:space="preserve"> </w:t>
      </w:r>
      <w:r w:rsidRPr="003E7E4E">
        <w:rPr>
          <w:rFonts w:ascii="Times New Roman" w:hAnsi="Times New Roman" w:cs="Times New Roman"/>
          <w:shd w:val="clear" w:color="auto" w:fill="FFFFFF"/>
        </w:rPr>
        <w:t>Джеймс Уотсон – Лауреат Нобелевской премии по физиологии и медицине 1962 года, совместно с Ф.Криком и М.Уилкинсом за открытие структуры ДНК. Дж. Уотсон стал первым нобелевским лауреатом, который самостоятельно продал свою награду. Аукцион состоялся в декабре 2014 года. Вырученные средства поступили в лабораторию Cold Spring Harbor, Чикагский университет и Clare College, один из колледжей Кембриджского университета в Великобритании, а также в благотворительные организации.</w:t>
      </w:r>
    </w:p>
  </w:footnote>
  <w:footnote w:id="2">
    <w:p w:rsidR="00386FAA" w:rsidRPr="00002938" w:rsidRDefault="00386FAA" w:rsidP="00386FAA">
      <w:pPr>
        <w:pStyle w:val="a4"/>
        <w:rPr>
          <w:rFonts w:ascii="Times New Roman" w:eastAsia="Calibri" w:hAnsi="Times New Roman" w:cs="Times New Roman"/>
        </w:rPr>
      </w:pPr>
      <w:r w:rsidRPr="00002938">
        <w:rPr>
          <w:rStyle w:val="a6"/>
          <w:rFonts w:ascii="Times New Roman" w:eastAsia="Calibri" w:hAnsi="Times New Roman" w:cs="Times New Roman"/>
        </w:rPr>
        <w:footnoteRef/>
      </w:r>
      <w:r w:rsidRPr="00002938">
        <w:rPr>
          <w:rFonts w:ascii="Times New Roman" w:eastAsia="Calibri" w:hAnsi="Times New Roman" w:cs="Times New Roman"/>
        </w:rPr>
        <w:t xml:space="preserve"> Коллекция Константиновского дворца. Дар Алишера Усманова. М., «Искусство и спорт», 2008 с.7</w:t>
      </w:r>
    </w:p>
  </w:footnote>
  <w:footnote w:id="3">
    <w:p w:rsidR="00A40341" w:rsidRPr="00A40341" w:rsidRDefault="00A40341" w:rsidP="00A40341">
      <w:pPr>
        <w:pStyle w:val="a4"/>
        <w:rPr>
          <w:rFonts w:ascii="Times New Roman" w:eastAsia="Calibri" w:hAnsi="Times New Roman" w:cs="Times New Roman"/>
        </w:rPr>
      </w:pPr>
      <w:r w:rsidRPr="00A40341">
        <w:rPr>
          <w:rStyle w:val="a6"/>
          <w:rFonts w:ascii="Times New Roman" w:hAnsi="Times New Roman" w:cs="Times New Roman"/>
        </w:rPr>
        <w:footnoteRef/>
      </w:r>
      <w:r w:rsidRPr="00A40341">
        <w:rPr>
          <w:rFonts w:ascii="Times New Roman" w:hAnsi="Times New Roman" w:cs="Times New Roman"/>
        </w:rPr>
        <w:t xml:space="preserve"> </w:t>
      </w:r>
      <w:r w:rsidRPr="00A40341">
        <w:rPr>
          <w:rFonts w:ascii="Times New Roman" w:eastAsia="Calibri" w:hAnsi="Times New Roman" w:cs="Times New Roman"/>
        </w:rPr>
        <w:t>Коллекция Константиновского дворца. Дар Алишера Усманова. М., «Искусство и спорт», 2008 с.7</w:t>
      </w:r>
    </w:p>
    <w:p w:rsidR="00A40341" w:rsidRDefault="00A40341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EC4"/>
    <w:multiLevelType w:val="hybridMultilevel"/>
    <w:tmpl w:val="CCF2E1F6"/>
    <w:lvl w:ilvl="0" w:tplc="9014BE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FAC"/>
    <w:rsid w:val="0000094D"/>
    <w:rsid w:val="00002938"/>
    <w:rsid w:val="00026FE0"/>
    <w:rsid w:val="00045C48"/>
    <w:rsid w:val="000735F1"/>
    <w:rsid w:val="000D0DCA"/>
    <w:rsid w:val="001355EA"/>
    <w:rsid w:val="00156C39"/>
    <w:rsid w:val="0018575E"/>
    <w:rsid w:val="00193A57"/>
    <w:rsid w:val="00227317"/>
    <w:rsid w:val="00231B53"/>
    <w:rsid w:val="00240019"/>
    <w:rsid w:val="002742F1"/>
    <w:rsid w:val="00277ED6"/>
    <w:rsid w:val="0033389C"/>
    <w:rsid w:val="00346209"/>
    <w:rsid w:val="00386FAA"/>
    <w:rsid w:val="003C1386"/>
    <w:rsid w:val="003E7E4E"/>
    <w:rsid w:val="00401D66"/>
    <w:rsid w:val="00420BD4"/>
    <w:rsid w:val="004A368F"/>
    <w:rsid w:val="004B5D1C"/>
    <w:rsid w:val="004F154C"/>
    <w:rsid w:val="00533812"/>
    <w:rsid w:val="0054484F"/>
    <w:rsid w:val="00575322"/>
    <w:rsid w:val="005B021F"/>
    <w:rsid w:val="005E2FA9"/>
    <w:rsid w:val="00675C30"/>
    <w:rsid w:val="006F7C40"/>
    <w:rsid w:val="00780D17"/>
    <w:rsid w:val="007C7412"/>
    <w:rsid w:val="007D43B8"/>
    <w:rsid w:val="00976A28"/>
    <w:rsid w:val="009931A5"/>
    <w:rsid w:val="009C658F"/>
    <w:rsid w:val="00A039DA"/>
    <w:rsid w:val="00A40341"/>
    <w:rsid w:val="00AB26FE"/>
    <w:rsid w:val="00AE0A33"/>
    <w:rsid w:val="00B24FAC"/>
    <w:rsid w:val="00B3321A"/>
    <w:rsid w:val="00B40984"/>
    <w:rsid w:val="00B805E0"/>
    <w:rsid w:val="00B908CE"/>
    <w:rsid w:val="00C81554"/>
    <w:rsid w:val="00C9518C"/>
    <w:rsid w:val="00CE156E"/>
    <w:rsid w:val="00D41C5D"/>
    <w:rsid w:val="00D603DD"/>
    <w:rsid w:val="00D83300"/>
    <w:rsid w:val="00F14C1C"/>
    <w:rsid w:val="00F409B0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03DD"/>
  </w:style>
  <w:style w:type="character" w:styleId="a3">
    <w:name w:val="Hyperlink"/>
    <w:basedOn w:val="a0"/>
    <w:uiPriority w:val="99"/>
    <w:semiHidden/>
    <w:unhideWhenUsed/>
    <w:rsid w:val="00D603D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E7E4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E7E4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E7E4E"/>
    <w:rPr>
      <w:vertAlign w:val="superscript"/>
    </w:rPr>
  </w:style>
  <w:style w:type="character" w:styleId="a7">
    <w:name w:val="Emphasis"/>
    <w:basedOn w:val="a0"/>
    <w:uiPriority w:val="20"/>
    <w:qFormat/>
    <w:rsid w:val="00F409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tantinpala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ia.ru/photolents/20130712/949226020_93785845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cienceandspo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DA5F0-C339-4D12-AE9E-3B083293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зуек</dc:creator>
  <cp:keywords/>
  <dc:description/>
  <cp:lastModifiedBy>зуек</cp:lastModifiedBy>
  <cp:revision>13</cp:revision>
  <dcterms:created xsi:type="dcterms:W3CDTF">2015-10-14T10:20:00Z</dcterms:created>
  <dcterms:modified xsi:type="dcterms:W3CDTF">2015-10-30T11:24:00Z</dcterms:modified>
</cp:coreProperties>
</file>